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A57FF" w14:textId="2E0D1EF5" w:rsidR="008E3816" w:rsidRDefault="008E3816" w:rsidP="008E3816">
      <w:pPr>
        <w:keepNext/>
        <w:keepLines/>
        <w:spacing w:before="200" w:after="0"/>
        <w:jc w:val="center"/>
        <w:outlineLvl w:val="2"/>
        <w:rPr>
          <w:rFonts w:ascii="Cambria" w:eastAsia="Times New Roman" w:hAnsi="Cambria"/>
          <w:b/>
          <w:bCs/>
          <w:color w:val="4F81BD"/>
          <w:sz w:val="32"/>
          <w:szCs w:val="32"/>
          <w:lang w:val="en-GB"/>
        </w:rPr>
      </w:pPr>
      <w:r w:rsidRPr="004133C7">
        <w:rPr>
          <w:rFonts w:ascii="Cambria" w:eastAsia="Times New Roman" w:hAnsi="Cambria"/>
          <w:b/>
          <w:bCs/>
          <w:color w:val="4F81BD"/>
          <w:sz w:val="32"/>
          <w:szCs w:val="32"/>
          <w:lang w:val="en-GB"/>
        </w:rPr>
        <w:t xml:space="preserve">   </w:t>
      </w:r>
      <w:r w:rsidR="00D05E0A">
        <w:rPr>
          <w:noProof/>
        </w:rPr>
        <w:drawing>
          <wp:inline distT="0" distB="0" distL="0" distR="0" wp14:anchorId="7DA8E6C2" wp14:editId="53A9A433">
            <wp:extent cx="2415810" cy="762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494" cy="763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95C18" w14:textId="77777777" w:rsidR="00D05E0A" w:rsidRPr="004133C7" w:rsidRDefault="00D05E0A" w:rsidP="008E3816">
      <w:pPr>
        <w:keepNext/>
        <w:keepLines/>
        <w:spacing w:before="200" w:after="0"/>
        <w:jc w:val="center"/>
        <w:outlineLvl w:val="2"/>
        <w:rPr>
          <w:rFonts w:eastAsia="Times New Roman" w:cs="Calibri"/>
          <w:b/>
          <w:bCs/>
          <w:sz w:val="32"/>
          <w:szCs w:val="32"/>
          <w:lang w:val="en-GB"/>
        </w:rPr>
      </w:pPr>
    </w:p>
    <w:p w14:paraId="7F3EC0C0" w14:textId="77777777" w:rsidR="008E3816" w:rsidRPr="0087780C" w:rsidRDefault="0087780C" w:rsidP="0087780C">
      <w:pPr>
        <w:jc w:val="center"/>
        <w:rPr>
          <w:b/>
          <w:i/>
          <w:sz w:val="28"/>
          <w:szCs w:val="28"/>
          <w:lang w:val="en-GB"/>
        </w:rPr>
      </w:pPr>
      <w:r w:rsidRPr="0087780C">
        <w:rPr>
          <w:b/>
          <w:i/>
          <w:sz w:val="28"/>
          <w:szCs w:val="28"/>
          <w:lang w:val="en-GB"/>
        </w:rPr>
        <w:t xml:space="preserve">‘Helping every person achieve things they never thought they could’ </w:t>
      </w:r>
    </w:p>
    <w:p w14:paraId="25759457" w14:textId="77777777" w:rsidR="008E3816" w:rsidRPr="00D337E4" w:rsidRDefault="008E3816" w:rsidP="008E3816">
      <w:pPr>
        <w:jc w:val="center"/>
        <w:rPr>
          <w:b/>
          <w:sz w:val="32"/>
          <w:szCs w:val="32"/>
          <w:lang w:val="en-GB"/>
        </w:rPr>
      </w:pPr>
      <w:r w:rsidRPr="00D337E4">
        <w:rPr>
          <w:b/>
          <w:sz w:val="32"/>
          <w:szCs w:val="32"/>
          <w:lang w:val="en-GB"/>
        </w:rPr>
        <w:t>JOB DESCRIPTION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8193"/>
      </w:tblGrid>
      <w:tr w:rsidR="008E3816" w:rsidRPr="004133C7" w14:paraId="21BE0A31" w14:textId="77777777" w:rsidTr="00E848D2">
        <w:tc>
          <w:tcPr>
            <w:tcW w:w="1696" w:type="dxa"/>
          </w:tcPr>
          <w:p w14:paraId="2AC89A8F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Job Title</w:t>
            </w:r>
          </w:p>
        </w:tc>
        <w:tc>
          <w:tcPr>
            <w:tcW w:w="8193" w:type="dxa"/>
          </w:tcPr>
          <w:p w14:paraId="6CDE2854" w14:textId="65009D92" w:rsidR="008E3816" w:rsidRPr="004133C7" w:rsidRDefault="008476E6" w:rsidP="00CB06DE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SEND Unit Manager </w:t>
            </w:r>
          </w:p>
        </w:tc>
      </w:tr>
      <w:tr w:rsidR="008E3816" w:rsidRPr="004133C7" w14:paraId="5F242786" w14:textId="77777777" w:rsidTr="00E848D2">
        <w:trPr>
          <w:trHeight w:val="462"/>
        </w:trPr>
        <w:tc>
          <w:tcPr>
            <w:tcW w:w="1696" w:type="dxa"/>
          </w:tcPr>
          <w:p w14:paraId="1299AE07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Status</w:t>
            </w:r>
          </w:p>
        </w:tc>
        <w:tc>
          <w:tcPr>
            <w:tcW w:w="8193" w:type="dxa"/>
          </w:tcPr>
          <w:p w14:paraId="2CB60D2C" w14:textId="00F289CA" w:rsidR="008E3816" w:rsidRPr="004133C7" w:rsidRDefault="007A7D4D" w:rsidP="007A7D4D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permanent</w:t>
            </w:r>
            <w:r w:rsidR="00C66A64">
              <w:rPr>
                <w:caps/>
                <w:lang w:val="en-GB"/>
              </w:rPr>
              <w:t xml:space="preserve"> </w:t>
            </w:r>
          </w:p>
        </w:tc>
      </w:tr>
      <w:tr w:rsidR="008E3816" w:rsidRPr="004133C7" w14:paraId="122220CD" w14:textId="77777777" w:rsidTr="00E848D2">
        <w:tc>
          <w:tcPr>
            <w:tcW w:w="1696" w:type="dxa"/>
          </w:tcPr>
          <w:p w14:paraId="090D3805" w14:textId="77777777" w:rsidR="008E3816" w:rsidRPr="004133C7" w:rsidRDefault="008E3816" w:rsidP="005B1EF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Pay Range</w:t>
            </w:r>
          </w:p>
        </w:tc>
        <w:tc>
          <w:tcPr>
            <w:tcW w:w="8193" w:type="dxa"/>
          </w:tcPr>
          <w:p w14:paraId="5B2AC05A" w14:textId="6D7DED8C" w:rsidR="008E3816" w:rsidRPr="004133C7" w:rsidRDefault="00915A84" w:rsidP="005B1EFC">
            <w:pPr>
              <w:spacing w:before="60" w:after="60"/>
              <w:rPr>
                <w:b/>
                <w:caps/>
                <w:lang w:val="en-GB"/>
              </w:rPr>
            </w:pPr>
            <w:r w:rsidRPr="00AB1E4D">
              <w:rPr>
                <w:b/>
                <w:caps/>
                <w:lang w:val="en-GB"/>
              </w:rPr>
              <w:t xml:space="preserve">grade </w:t>
            </w:r>
            <w:r w:rsidR="00BE3392">
              <w:rPr>
                <w:b/>
                <w:caps/>
                <w:lang w:val="en-GB"/>
              </w:rPr>
              <w:t>G SCP 23-27 (Actual annual Salary £29,307 - £3</w:t>
            </w:r>
            <w:r w:rsidR="004F5191">
              <w:rPr>
                <w:b/>
                <w:caps/>
                <w:lang w:val="en-GB"/>
              </w:rPr>
              <w:t>2</w:t>
            </w:r>
            <w:r w:rsidR="00BE3392">
              <w:rPr>
                <w:b/>
                <w:caps/>
                <w:lang w:val="en-GB"/>
              </w:rPr>
              <w:t>,529)</w:t>
            </w:r>
          </w:p>
        </w:tc>
      </w:tr>
      <w:tr w:rsidR="00915A84" w:rsidRPr="004133C7" w14:paraId="605F5E86" w14:textId="77777777" w:rsidTr="00E848D2">
        <w:tc>
          <w:tcPr>
            <w:tcW w:w="1696" w:type="dxa"/>
          </w:tcPr>
          <w:p w14:paraId="7EDB7131" w14:textId="20E500FA" w:rsidR="00915A84" w:rsidRDefault="00915A84" w:rsidP="005B1EFC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Hours of Work</w:t>
            </w:r>
          </w:p>
        </w:tc>
        <w:tc>
          <w:tcPr>
            <w:tcW w:w="8193" w:type="dxa"/>
          </w:tcPr>
          <w:p w14:paraId="439258A4" w14:textId="0BBE5D2E" w:rsidR="00915A84" w:rsidRDefault="00915A84" w:rsidP="005B1EFC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3</w:t>
            </w:r>
            <w:r w:rsidR="000C356D">
              <w:rPr>
                <w:b/>
                <w:caps/>
                <w:lang w:val="en-GB"/>
              </w:rPr>
              <w:t>7</w:t>
            </w:r>
            <w:r>
              <w:rPr>
                <w:b/>
                <w:caps/>
                <w:lang w:val="en-GB"/>
              </w:rPr>
              <w:t xml:space="preserve"> hours per week</w:t>
            </w:r>
            <w:r w:rsidR="00743F93">
              <w:rPr>
                <w:b/>
                <w:caps/>
                <w:lang w:val="en-GB"/>
              </w:rPr>
              <w:t xml:space="preserve">. term time plus 10 days </w:t>
            </w:r>
          </w:p>
        </w:tc>
      </w:tr>
      <w:tr w:rsidR="008E3816" w:rsidRPr="004133C7" w14:paraId="72D535DE" w14:textId="77777777" w:rsidTr="00E848D2">
        <w:tc>
          <w:tcPr>
            <w:tcW w:w="1696" w:type="dxa"/>
          </w:tcPr>
          <w:p w14:paraId="425125B9" w14:textId="708D774F" w:rsidR="008E3816" w:rsidRPr="004133C7" w:rsidRDefault="008E3816" w:rsidP="005B1EFC">
            <w:pPr>
              <w:spacing w:before="60" w:after="60"/>
              <w:rPr>
                <w:b/>
                <w:color w:val="FF0000"/>
                <w:lang w:val="en-GB"/>
              </w:rPr>
            </w:pPr>
            <w:r w:rsidRPr="004133C7">
              <w:rPr>
                <w:b/>
                <w:lang w:val="en-GB"/>
              </w:rPr>
              <w:t xml:space="preserve">Primary Purpose of the Job </w:t>
            </w:r>
            <w:r w:rsidR="00915A84">
              <w:rPr>
                <w:b/>
                <w:lang w:val="en-GB"/>
              </w:rPr>
              <w:t xml:space="preserve">and </w:t>
            </w:r>
          </w:p>
        </w:tc>
        <w:tc>
          <w:tcPr>
            <w:tcW w:w="8193" w:type="dxa"/>
          </w:tcPr>
          <w:p w14:paraId="4CF3DF9A" w14:textId="0AC79BBA" w:rsidR="006F1CF5" w:rsidRDefault="006F1CF5" w:rsidP="006F5B9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MT" w:hAnsi="GillSansMT" w:cs="GillSansMT"/>
                <w:sz w:val="24"/>
                <w:szCs w:val="24"/>
                <w:lang w:val="en-GB"/>
              </w:rPr>
            </w:pPr>
            <w:r>
              <w:rPr>
                <w:rFonts w:ascii="GillSansMT" w:hAnsi="GillSansMT" w:cs="GillSansMT"/>
                <w:sz w:val="24"/>
                <w:szCs w:val="24"/>
                <w:lang w:val="en-GB"/>
              </w:rPr>
              <w:t>To work as part of the DEEP support team to promote learning and welfare of vulnerable students and those who experience barriers to learning</w:t>
            </w:r>
          </w:p>
          <w:p w14:paraId="26ADF5D4" w14:textId="4CBA2932" w:rsidR="0083512D" w:rsidRDefault="0083512D" w:rsidP="006F5B9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MT" w:hAnsi="GillSansMT" w:cs="GillSansMT"/>
                <w:sz w:val="24"/>
                <w:szCs w:val="24"/>
                <w:lang w:val="en-GB"/>
              </w:rPr>
            </w:pPr>
            <w:r>
              <w:rPr>
                <w:rFonts w:ascii="GillSansMT" w:hAnsi="GillSansMT" w:cs="GillSansMT"/>
                <w:sz w:val="24"/>
                <w:szCs w:val="24"/>
                <w:lang w:val="en-GB"/>
              </w:rPr>
              <w:t>To work with students, including those with statements of SEN, providing individual assistance and implementing action plans to maximise achievement</w:t>
            </w:r>
          </w:p>
          <w:p w14:paraId="0D59BAF1" w14:textId="542F4756" w:rsidR="006F5B9A" w:rsidRPr="006F5B9A" w:rsidRDefault="006F5B9A" w:rsidP="006F5B9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MT" w:hAnsi="GillSansMT" w:cs="GillSansMT"/>
                <w:sz w:val="24"/>
                <w:szCs w:val="24"/>
                <w:lang w:val="en-GB"/>
              </w:rPr>
            </w:pPr>
            <w:r>
              <w:rPr>
                <w:rFonts w:ascii="GillSansMT" w:hAnsi="GillSansMT" w:cs="GillSansMT"/>
                <w:sz w:val="24"/>
                <w:szCs w:val="24"/>
                <w:lang w:val="en-GB"/>
              </w:rPr>
              <w:t xml:space="preserve">Support the SEND team </w:t>
            </w:r>
            <w:r w:rsidRPr="006F5B9A">
              <w:rPr>
                <w:rFonts w:ascii="GillSansMT" w:hAnsi="GillSansMT" w:cs="GillSansMT"/>
                <w:sz w:val="24"/>
                <w:szCs w:val="24"/>
                <w:lang w:val="en-GB"/>
              </w:rPr>
              <w:t>ensuring that student learning and achievement needs are</w:t>
            </w:r>
            <w:r>
              <w:rPr>
                <w:rFonts w:ascii="GillSansMT" w:hAnsi="GillSansMT" w:cs="GillSansMT"/>
                <w:sz w:val="24"/>
                <w:szCs w:val="24"/>
                <w:lang w:val="en-GB"/>
              </w:rPr>
              <w:t xml:space="preserve"> </w:t>
            </w:r>
            <w:r w:rsidRPr="006F5B9A">
              <w:rPr>
                <w:rFonts w:ascii="GillSansMT" w:hAnsi="GillSansMT" w:cs="GillSansMT"/>
                <w:sz w:val="24"/>
                <w:szCs w:val="24"/>
                <w:lang w:val="en-GB"/>
              </w:rPr>
              <w:t>met</w:t>
            </w:r>
          </w:p>
          <w:p w14:paraId="466566D9" w14:textId="3D0F9025" w:rsidR="006F5B9A" w:rsidRPr="006F5B9A" w:rsidRDefault="006F5B9A" w:rsidP="006F5B9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MT" w:hAnsi="GillSansMT" w:cs="GillSansMT"/>
                <w:sz w:val="24"/>
                <w:szCs w:val="24"/>
                <w:lang w:val="en-GB"/>
              </w:rPr>
            </w:pPr>
            <w:r w:rsidRPr="006F5B9A">
              <w:rPr>
                <w:rFonts w:ascii="GillSansMT" w:hAnsi="GillSansMT" w:cs="GillSansMT"/>
                <w:sz w:val="24"/>
                <w:szCs w:val="24"/>
                <w:lang w:val="en-GB"/>
              </w:rPr>
              <w:t>Modelling the vision and values of the academy</w:t>
            </w:r>
          </w:p>
          <w:p w14:paraId="72CB90CA" w14:textId="278B4E5E" w:rsidR="006F5B9A" w:rsidRPr="003B578D" w:rsidRDefault="006F5B9A" w:rsidP="003B578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MT" w:hAnsi="GillSansMT" w:cs="GillSansMT"/>
                <w:sz w:val="24"/>
                <w:szCs w:val="24"/>
                <w:lang w:val="en-GB"/>
              </w:rPr>
            </w:pPr>
            <w:r w:rsidRPr="006F5B9A">
              <w:rPr>
                <w:rFonts w:ascii="GillSansMT" w:hAnsi="GillSansMT" w:cs="GillSansMT"/>
                <w:sz w:val="24"/>
                <w:szCs w:val="24"/>
                <w:lang w:val="en-GB"/>
              </w:rPr>
              <w:t>Receiving and acting on feedback to build on the strengths and improve personal</w:t>
            </w:r>
            <w:r w:rsidR="003B578D">
              <w:rPr>
                <w:rFonts w:ascii="GillSansMT" w:hAnsi="GillSansMT" w:cs="GillSansMT"/>
                <w:sz w:val="24"/>
                <w:szCs w:val="24"/>
                <w:lang w:val="en-GB"/>
              </w:rPr>
              <w:t xml:space="preserve"> </w:t>
            </w:r>
            <w:r w:rsidRPr="003B578D">
              <w:rPr>
                <w:rFonts w:ascii="GillSansMT" w:hAnsi="GillSansMT" w:cs="GillSansMT"/>
                <w:sz w:val="24"/>
                <w:szCs w:val="24"/>
                <w:lang w:val="en-GB"/>
              </w:rPr>
              <w:t>performance within the academy systems</w:t>
            </w:r>
          </w:p>
          <w:p w14:paraId="56681AB3" w14:textId="2F8A91E5" w:rsidR="008E3816" w:rsidRPr="000C356D" w:rsidRDefault="006F5B9A" w:rsidP="006F5B9A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SansMT" w:hAnsi="GillSansMT" w:cs="GillSansMT"/>
                <w:sz w:val="24"/>
                <w:szCs w:val="24"/>
                <w:lang w:val="en-GB"/>
              </w:rPr>
            </w:pPr>
            <w:r w:rsidRPr="006F5B9A">
              <w:rPr>
                <w:rFonts w:ascii="GillSansMT" w:hAnsi="GillSansMT" w:cs="GillSansMT"/>
                <w:sz w:val="24"/>
                <w:szCs w:val="24"/>
                <w:lang w:val="en-GB"/>
              </w:rPr>
              <w:t>Promoting and safeguarding the welfare of children and young people</w:t>
            </w:r>
          </w:p>
        </w:tc>
      </w:tr>
      <w:tr w:rsidR="008E3816" w:rsidRPr="004133C7" w14:paraId="61F55421" w14:textId="77777777" w:rsidTr="00E848D2">
        <w:tc>
          <w:tcPr>
            <w:tcW w:w="1696" w:type="dxa"/>
          </w:tcPr>
          <w:p w14:paraId="7880749D" w14:textId="47D199EC" w:rsidR="008146A2" w:rsidRPr="004133C7" w:rsidRDefault="008E3816" w:rsidP="008146A2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Responsible to</w:t>
            </w:r>
          </w:p>
        </w:tc>
        <w:tc>
          <w:tcPr>
            <w:tcW w:w="8193" w:type="dxa"/>
          </w:tcPr>
          <w:p w14:paraId="7306ABAF" w14:textId="5AD64C6F" w:rsidR="008E3816" w:rsidRPr="004133C7" w:rsidRDefault="00E848D2" w:rsidP="005B1EFC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Senior </w:t>
            </w:r>
            <w:r w:rsidR="00915A84">
              <w:rPr>
                <w:lang w:val="en-GB"/>
              </w:rPr>
              <w:t>Leader: DEEP Support</w:t>
            </w:r>
          </w:p>
        </w:tc>
      </w:tr>
      <w:tr w:rsidR="00915A84" w:rsidRPr="004133C7" w14:paraId="16CFEC68" w14:textId="77777777" w:rsidTr="00E848D2">
        <w:tc>
          <w:tcPr>
            <w:tcW w:w="1696" w:type="dxa"/>
          </w:tcPr>
          <w:p w14:paraId="4C7066C5" w14:textId="37E3AF7B" w:rsidR="00915A84" w:rsidRPr="004133C7" w:rsidRDefault="00915A84" w:rsidP="00915A84">
            <w:pPr>
              <w:pStyle w:val="Default"/>
              <w:rPr>
                <w:b/>
              </w:rPr>
            </w:pPr>
          </w:p>
        </w:tc>
        <w:tc>
          <w:tcPr>
            <w:tcW w:w="8193" w:type="dxa"/>
          </w:tcPr>
          <w:p w14:paraId="5D12017C" w14:textId="6FAD6181" w:rsidR="00915A84" w:rsidRPr="00915A84" w:rsidRDefault="00915A84" w:rsidP="00915A84">
            <w:pPr>
              <w:autoSpaceDE w:val="0"/>
              <w:autoSpaceDN w:val="0"/>
              <w:adjustRightInd w:val="0"/>
              <w:ind w:left="360"/>
              <w:rPr>
                <w:b/>
                <w:lang w:val="en-GB"/>
              </w:rPr>
            </w:pPr>
          </w:p>
        </w:tc>
      </w:tr>
      <w:tr w:rsidR="00915A84" w:rsidRPr="004133C7" w14:paraId="13CEEFDF" w14:textId="77777777" w:rsidTr="005B1EFC">
        <w:trPr>
          <w:trHeight w:val="692"/>
        </w:trPr>
        <w:tc>
          <w:tcPr>
            <w:tcW w:w="9889" w:type="dxa"/>
            <w:gridSpan w:val="2"/>
          </w:tcPr>
          <w:p w14:paraId="47D962B1" w14:textId="77777777" w:rsidR="006F5B9A" w:rsidRDefault="006F5B9A" w:rsidP="006F5B9A">
            <w:pPr>
              <w:pStyle w:val="NormalWeb"/>
            </w:pPr>
            <w:r>
              <w:rPr>
                <w:rFonts w:ascii="GillSansMT" w:hAnsi="GillSansMT"/>
                <w:b/>
                <w:bCs/>
              </w:rPr>
              <w:t xml:space="preserve">Main duties and responsibilities: </w:t>
            </w:r>
          </w:p>
          <w:p w14:paraId="2FD4B1B1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To manage and work as gatekeeper to the Hub</w:t>
            </w:r>
          </w:p>
          <w:p w14:paraId="49713CBC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To liaise with teachers over suitable subject specific work to bridge the gap between the intended subject curriculum</w:t>
            </w:r>
          </w:p>
          <w:p w14:paraId="12F3F5E4" w14:textId="6A15B891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 xml:space="preserve">Produce work resources in the Hub including anger management, behaviour management, promoting </w:t>
            </w:r>
            <w:proofErr w:type="spellStart"/>
            <w:r>
              <w:rPr>
                <w:rFonts w:ascii="GillSansMT" w:hAnsi="GillSansMT"/>
                <w:sz w:val="22"/>
                <w:szCs w:val="22"/>
              </w:rPr>
              <w:t>self esteem</w:t>
            </w:r>
            <w:proofErr w:type="spellEnd"/>
            <w:r>
              <w:rPr>
                <w:rFonts w:ascii="GillSansMT" w:hAnsi="GillSansMT"/>
                <w:sz w:val="22"/>
                <w:szCs w:val="22"/>
              </w:rPr>
              <w:t xml:space="preserve"> and good mental health as well as developing social skills linked to the Little Lever levelled support strategies</w:t>
            </w:r>
          </w:p>
          <w:p w14:paraId="05E42D25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Plan the work for all students in the Hub and updating lesson plans and resources as required</w:t>
            </w:r>
          </w:p>
          <w:p w14:paraId="0EDD8E14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Provide suitably differentiated and appropriate work for SEND students in the Hub</w:t>
            </w:r>
          </w:p>
          <w:p w14:paraId="376CD5D2" w14:textId="478C456A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Supervise all students in the Hub and co-ordinate lesson attendance for each Hub student and inform the EWO / attendance officer.</w:t>
            </w:r>
          </w:p>
          <w:p w14:paraId="7B772AC3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Keep the Hub timetable up to date weekly and distribute to colleagues as appropriate</w:t>
            </w:r>
          </w:p>
          <w:p w14:paraId="7840E893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Produce individual timetables for students on reduced lessons and ensure relevant staff and EWO have copies</w:t>
            </w:r>
          </w:p>
          <w:p w14:paraId="194A383D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lastRenderedPageBreak/>
              <w:t>To support the DEEP support leads to implement agreed work programmes with individuals / groups and to be responsible for the administration of special needs procedures</w:t>
            </w:r>
          </w:p>
          <w:p w14:paraId="16D72421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To support in the co-ordination of the deployment of teaching assistants in order to ensure an appropriate learning environment</w:t>
            </w:r>
          </w:p>
          <w:p w14:paraId="2D2D250B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 xml:space="preserve">To provide day to day supervision of teaching assistants, and to assist in the delivery of specific training </w:t>
            </w:r>
          </w:p>
          <w:p w14:paraId="39146999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To support the induction of new teaching assistants to the academy</w:t>
            </w:r>
          </w:p>
          <w:p w14:paraId="7F049D11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To administer and assess routine tests and invigilate exams and tests when appropriate</w:t>
            </w:r>
          </w:p>
          <w:p w14:paraId="67C66C69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To support students to further develop literacy, numeracy, ICT, problem solving and study skills to assist students on the organisation, preparation and display of set tasks</w:t>
            </w:r>
          </w:p>
          <w:p w14:paraId="43B72B9C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To maximise the use of ICT in the learning process</w:t>
            </w:r>
          </w:p>
          <w:p w14:paraId="3CC98AF5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Provide a point of contact for vulnerable students, discuss problems with students and communicate information to relevant staff and EWO</w:t>
            </w:r>
          </w:p>
          <w:p w14:paraId="709DEA09" w14:textId="77777777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To play an appropriate role in child protection procedures such as relating relevant factual information and recording / reporting disclosures to the designated teacher / relevant professional</w:t>
            </w:r>
          </w:p>
          <w:p w14:paraId="6C074919" w14:textId="5C7064FF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 xml:space="preserve">To develop methods of promoting / re-enforcing the students’ self esteem </w:t>
            </w:r>
          </w:p>
          <w:p w14:paraId="2A4D9BB9" w14:textId="5EDF78DB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Liaise with outside agencies and parents/carers</w:t>
            </w:r>
          </w:p>
          <w:p w14:paraId="3E2C4AD1" w14:textId="3A53B766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To provide regular feedback about students to appropriate colleagues</w:t>
            </w:r>
          </w:p>
          <w:p w14:paraId="38AF8C49" w14:textId="23FEA4EC" w:rsidR="0083512D" w:rsidRDefault="0083512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To assist with the development and implementation of individual Education Plans</w:t>
            </w:r>
          </w:p>
          <w:p w14:paraId="4444433C" w14:textId="14940E98" w:rsidR="0083512D" w:rsidRPr="0083512D" w:rsidRDefault="0083512D" w:rsidP="0083512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>Manage achievement initiatives, keeping up to date records and assigning awards</w:t>
            </w:r>
          </w:p>
          <w:p w14:paraId="7860DF31" w14:textId="0C4584B3" w:rsidR="009E523D" w:rsidRDefault="009E523D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 xml:space="preserve">Develop, maintain and monitor a highly effective climate and curriculum in the </w:t>
            </w:r>
            <w:r w:rsidR="0083512D">
              <w:rPr>
                <w:rFonts w:ascii="GillSansMT" w:hAnsi="GillSansMT"/>
                <w:sz w:val="22"/>
                <w:szCs w:val="22"/>
              </w:rPr>
              <w:t>hub</w:t>
            </w:r>
            <w:r>
              <w:rPr>
                <w:rFonts w:ascii="GillSansMT" w:hAnsi="GillSansMT"/>
                <w:sz w:val="22"/>
                <w:szCs w:val="22"/>
              </w:rPr>
              <w:t xml:space="preserve"> ensuring the needs of vulnerable and SEND students are met at all times</w:t>
            </w:r>
          </w:p>
          <w:p w14:paraId="0E219C95" w14:textId="4E86F526" w:rsidR="006F5B9A" w:rsidRPr="0083512D" w:rsidRDefault="006F5B9A" w:rsidP="0083512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 xml:space="preserve">Take responsibility for upholding the standards of behaviour in the Academy </w:t>
            </w:r>
            <w:r w:rsidRPr="009E523D">
              <w:rPr>
                <w:rFonts w:ascii="GillSansMT" w:hAnsi="GillSansMT"/>
                <w:sz w:val="22"/>
                <w:szCs w:val="22"/>
              </w:rPr>
              <w:t xml:space="preserve">   </w:t>
            </w:r>
            <w:r w:rsidRPr="0083512D">
              <w:rPr>
                <w:rFonts w:ascii="GillSansMT" w:hAnsi="GillSansMT"/>
                <w:sz w:val="22"/>
                <w:szCs w:val="22"/>
              </w:rPr>
              <w:t xml:space="preserve"> </w:t>
            </w:r>
          </w:p>
          <w:p w14:paraId="77DB82F1" w14:textId="7DE21D48" w:rsidR="006F5B9A" w:rsidRPr="009E523D" w:rsidRDefault="006F5B9A" w:rsidP="009E523D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>
              <w:rPr>
                <w:rFonts w:ascii="GillSansMT" w:hAnsi="GillSansMT"/>
                <w:sz w:val="22"/>
                <w:szCs w:val="22"/>
              </w:rPr>
              <w:t xml:space="preserve">Be responsible for promoting and safeguarding the welfare of children and young people that </w:t>
            </w:r>
            <w:r w:rsidRPr="009E523D">
              <w:rPr>
                <w:rFonts w:ascii="GillSansMT" w:hAnsi="GillSansMT"/>
                <w:sz w:val="22"/>
                <w:szCs w:val="22"/>
              </w:rPr>
              <w:t xml:space="preserve">you are responsible for and come into contact with </w:t>
            </w:r>
          </w:p>
          <w:p w14:paraId="38F17B51" w14:textId="77777777" w:rsidR="00107EC8" w:rsidRDefault="00107EC8" w:rsidP="00107EC8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 w:rsidRPr="00112F09">
              <w:rPr>
                <w:rFonts w:ascii="GillSansMT" w:hAnsi="GillSansMT"/>
                <w:sz w:val="22"/>
                <w:szCs w:val="22"/>
              </w:rPr>
              <w:t xml:space="preserve">To comply with the academy’s policies and procedures at all times </w:t>
            </w:r>
          </w:p>
          <w:p w14:paraId="2314A36D" w14:textId="77777777" w:rsidR="00107EC8" w:rsidRDefault="00107EC8" w:rsidP="00107EC8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 w:rsidRPr="00112F09">
              <w:rPr>
                <w:rFonts w:ascii="GillSansMT" w:hAnsi="GillSansMT"/>
                <w:sz w:val="22"/>
                <w:szCs w:val="22"/>
              </w:rPr>
              <w:t xml:space="preserve">To act as Fire Warden and/or First Aider as directed by the Principal </w:t>
            </w:r>
          </w:p>
          <w:p w14:paraId="69CE4DA2" w14:textId="77777777" w:rsidR="00107EC8" w:rsidRDefault="00107EC8" w:rsidP="00107EC8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 w:rsidRPr="00112F09">
              <w:rPr>
                <w:rFonts w:ascii="GillSansMT" w:hAnsi="GillSansMT"/>
                <w:sz w:val="22"/>
                <w:szCs w:val="22"/>
              </w:rPr>
              <w:t xml:space="preserve">Undertake other reasonable duties (with competence and experience) as requested, in accordance with the changing needs of the organisation </w:t>
            </w:r>
          </w:p>
          <w:p w14:paraId="2A85332B" w14:textId="77777777" w:rsidR="00107EC8" w:rsidRDefault="00107EC8" w:rsidP="00107EC8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 w:rsidRPr="00112F09">
              <w:rPr>
                <w:rFonts w:ascii="GillSansMT" w:hAnsi="GillSansMT"/>
                <w:sz w:val="22"/>
                <w:szCs w:val="22"/>
              </w:rPr>
              <w:t xml:space="preserve">Dealing with any immediate problems or emergencies according to the Academy’s policies and procedures </w:t>
            </w:r>
          </w:p>
          <w:p w14:paraId="5308C100" w14:textId="77777777" w:rsidR="00107EC8" w:rsidRDefault="00107EC8" w:rsidP="00107EC8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 w:rsidRPr="00112F09">
              <w:rPr>
                <w:rFonts w:ascii="GillSansMT" w:hAnsi="GillSansMT"/>
                <w:sz w:val="22"/>
                <w:szCs w:val="22"/>
              </w:rPr>
              <w:t xml:space="preserve">Respecting confidential issues linked to home/students/teacher/Academy work </w:t>
            </w:r>
          </w:p>
          <w:p w14:paraId="589288A9" w14:textId="77777777" w:rsidR="00107EC8" w:rsidRPr="00112F09" w:rsidRDefault="00107EC8" w:rsidP="00107EC8">
            <w:pPr>
              <w:pStyle w:val="NormalWeb"/>
              <w:numPr>
                <w:ilvl w:val="1"/>
                <w:numId w:val="35"/>
              </w:numPr>
              <w:rPr>
                <w:rFonts w:ascii="GillSansMT" w:hAnsi="GillSansMT"/>
                <w:sz w:val="22"/>
                <w:szCs w:val="22"/>
              </w:rPr>
            </w:pPr>
            <w:r w:rsidRPr="00112F09">
              <w:rPr>
                <w:rFonts w:ascii="GillSansMT" w:hAnsi="GillSansMT"/>
                <w:sz w:val="22"/>
                <w:szCs w:val="22"/>
              </w:rPr>
              <w:t xml:space="preserve">To comply with the Academy’s Child Safeguarding Procedures, including regular liaison with the Academy’s Designated Child Safeguarding Person over any safeguarding issues or concerns </w:t>
            </w:r>
          </w:p>
          <w:p w14:paraId="7890E1C9" w14:textId="11E108AD" w:rsidR="006F5B9A" w:rsidRDefault="006F5B9A" w:rsidP="009E523D">
            <w:pPr>
              <w:pStyle w:val="NormalWeb"/>
            </w:pPr>
          </w:p>
          <w:p w14:paraId="3017957F" w14:textId="5833B718" w:rsidR="009D51EB" w:rsidRPr="009D51EB" w:rsidRDefault="009D51EB" w:rsidP="009E523D">
            <w:pPr>
              <w:pStyle w:val="NormalWeb"/>
              <w:ind w:left="1440"/>
              <w:rPr>
                <w:rFonts w:ascii="Calibri" w:hAnsi="Calibri"/>
              </w:rPr>
            </w:pPr>
          </w:p>
        </w:tc>
      </w:tr>
      <w:tr w:rsidR="00915A84" w:rsidRPr="004133C7" w14:paraId="7AF2FB0A" w14:textId="77777777" w:rsidTr="005B1EFC">
        <w:trPr>
          <w:trHeight w:val="692"/>
        </w:trPr>
        <w:tc>
          <w:tcPr>
            <w:tcW w:w="9889" w:type="dxa"/>
            <w:gridSpan w:val="2"/>
          </w:tcPr>
          <w:p w14:paraId="04D50379" w14:textId="77777777" w:rsidR="00915A84" w:rsidRPr="00E406C5" w:rsidRDefault="00915A84" w:rsidP="00915A84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</w:pP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lastRenderedPageBreak/>
              <w:t>This job description may be amended at any time following dis</w:t>
            </w:r>
            <w:r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>cussions between the Principal</w:t>
            </w: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 xml:space="preserve"> and the post holder and will be reviewed annually as part of the school self-review programme.</w:t>
            </w:r>
          </w:p>
        </w:tc>
      </w:tr>
    </w:tbl>
    <w:p w14:paraId="5695B6C7" w14:textId="77777777" w:rsidR="008E3816" w:rsidRPr="004133C7" w:rsidRDefault="008E3816" w:rsidP="008E3816">
      <w:pPr>
        <w:rPr>
          <w:rFonts w:cs="Calibri"/>
          <w:lang w:val="en-GB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467"/>
      </w:tblGrid>
      <w:tr w:rsidR="008E3816" w:rsidRPr="004133C7" w14:paraId="65F27529" w14:textId="77777777" w:rsidTr="005B1EFC">
        <w:tc>
          <w:tcPr>
            <w:tcW w:w="5353" w:type="dxa"/>
          </w:tcPr>
          <w:p w14:paraId="4891CBC8" w14:textId="77777777" w:rsidR="008E3816" w:rsidRPr="004133C7" w:rsidRDefault="008E3816" w:rsidP="005B1EFC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Date Job Description prepared/updated</w:t>
            </w:r>
          </w:p>
        </w:tc>
        <w:tc>
          <w:tcPr>
            <w:tcW w:w="4467" w:type="dxa"/>
          </w:tcPr>
          <w:p w14:paraId="1C43892E" w14:textId="3DFE08BB" w:rsidR="008E3816" w:rsidRPr="004133C7" w:rsidRDefault="00030E99" w:rsidP="005B1EFC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July 2024 </w:t>
            </w:r>
          </w:p>
        </w:tc>
      </w:tr>
      <w:tr w:rsidR="008E3816" w:rsidRPr="004133C7" w14:paraId="5AAACE6C" w14:textId="77777777" w:rsidTr="005B1EFC">
        <w:tc>
          <w:tcPr>
            <w:tcW w:w="5353" w:type="dxa"/>
          </w:tcPr>
          <w:p w14:paraId="2185A2BA" w14:textId="77777777" w:rsidR="008E3816" w:rsidRPr="004133C7" w:rsidRDefault="008E3816" w:rsidP="005B1EFC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Job Description prepared by</w:t>
            </w:r>
          </w:p>
        </w:tc>
        <w:tc>
          <w:tcPr>
            <w:tcW w:w="4467" w:type="dxa"/>
          </w:tcPr>
          <w:p w14:paraId="1EC08493" w14:textId="77777777" w:rsidR="008E3816" w:rsidRPr="004133C7" w:rsidRDefault="00EA1EC0" w:rsidP="005B1EFC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 xml:space="preserve">Mr </w:t>
            </w:r>
            <w:r w:rsidR="009D66DF">
              <w:rPr>
                <w:rFonts w:cs="Calibri"/>
                <w:lang w:val="en-GB"/>
              </w:rPr>
              <w:t>D Mckeon</w:t>
            </w:r>
          </w:p>
        </w:tc>
      </w:tr>
    </w:tbl>
    <w:p w14:paraId="443A3008" w14:textId="77777777" w:rsidR="00F26C12" w:rsidRDefault="00F26C12" w:rsidP="008E3816">
      <w:pPr>
        <w:rPr>
          <w:b/>
          <w:sz w:val="34"/>
          <w:lang w:val="en-GB"/>
        </w:rPr>
      </w:pPr>
    </w:p>
    <w:sectPr w:rsidR="00F26C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33FD"/>
    <w:multiLevelType w:val="hybridMultilevel"/>
    <w:tmpl w:val="4B461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152C0"/>
    <w:multiLevelType w:val="hybridMultilevel"/>
    <w:tmpl w:val="8D6E4954"/>
    <w:lvl w:ilvl="0" w:tplc="1BBAF5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C52E380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12673C9F"/>
    <w:multiLevelType w:val="hybridMultilevel"/>
    <w:tmpl w:val="E3AC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52932"/>
    <w:multiLevelType w:val="hybridMultilevel"/>
    <w:tmpl w:val="FD56853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97101"/>
    <w:multiLevelType w:val="hybridMultilevel"/>
    <w:tmpl w:val="1632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F6160"/>
    <w:multiLevelType w:val="hybridMultilevel"/>
    <w:tmpl w:val="D5DC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D3E87"/>
    <w:multiLevelType w:val="hybridMultilevel"/>
    <w:tmpl w:val="7A1AB2FA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C71ED"/>
    <w:multiLevelType w:val="hybridMultilevel"/>
    <w:tmpl w:val="A844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D1C4F"/>
    <w:multiLevelType w:val="hybridMultilevel"/>
    <w:tmpl w:val="5400E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461C39"/>
    <w:multiLevelType w:val="hybridMultilevel"/>
    <w:tmpl w:val="C5468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05731"/>
    <w:multiLevelType w:val="hybridMultilevel"/>
    <w:tmpl w:val="9A60F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A1BA1"/>
    <w:multiLevelType w:val="hybridMultilevel"/>
    <w:tmpl w:val="D6A8A7B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E1876"/>
    <w:multiLevelType w:val="hybridMultilevel"/>
    <w:tmpl w:val="2B0CC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328D6"/>
    <w:multiLevelType w:val="multilevel"/>
    <w:tmpl w:val="B71A0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CE3F44"/>
    <w:multiLevelType w:val="multilevel"/>
    <w:tmpl w:val="C1C2D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B36D3B"/>
    <w:multiLevelType w:val="hybridMultilevel"/>
    <w:tmpl w:val="98CC3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97546"/>
    <w:multiLevelType w:val="hybridMultilevel"/>
    <w:tmpl w:val="9FAAD3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10570CF"/>
    <w:multiLevelType w:val="hybridMultilevel"/>
    <w:tmpl w:val="573C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55713F"/>
    <w:multiLevelType w:val="hybridMultilevel"/>
    <w:tmpl w:val="9C9EC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765BD3"/>
    <w:multiLevelType w:val="hybridMultilevel"/>
    <w:tmpl w:val="D464AB00"/>
    <w:lvl w:ilvl="0" w:tplc="B956BA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5E2E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4CC1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8027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8A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B456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0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4B4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BAEC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65440F"/>
    <w:multiLevelType w:val="hybridMultilevel"/>
    <w:tmpl w:val="3EE06FD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76661"/>
    <w:multiLevelType w:val="hybridMultilevel"/>
    <w:tmpl w:val="EB78D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C3115"/>
    <w:multiLevelType w:val="hybridMultilevel"/>
    <w:tmpl w:val="3EDCC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3F4C9A"/>
    <w:multiLevelType w:val="hybridMultilevel"/>
    <w:tmpl w:val="C4CC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67307"/>
    <w:multiLevelType w:val="hybridMultilevel"/>
    <w:tmpl w:val="B6E87AC4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2032D"/>
    <w:multiLevelType w:val="hybridMultilevel"/>
    <w:tmpl w:val="9D6233BE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A1111"/>
    <w:multiLevelType w:val="hybridMultilevel"/>
    <w:tmpl w:val="CCAA48E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048903">
    <w:abstractNumId w:val="4"/>
  </w:num>
  <w:num w:numId="2" w16cid:durableId="682167658">
    <w:abstractNumId w:val="2"/>
  </w:num>
  <w:num w:numId="3" w16cid:durableId="1262642475">
    <w:abstractNumId w:val="24"/>
  </w:num>
  <w:num w:numId="4" w16cid:durableId="642734918">
    <w:abstractNumId w:val="3"/>
  </w:num>
  <w:num w:numId="5" w16cid:durableId="536241611">
    <w:abstractNumId w:val="25"/>
  </w:num>
  <w:num w:numId="6" w16cid:durableId="1710253415">
    <w:abstractNumId w:val="6"/>
  </w:num>
  <w:num w:numId="7" w16cid:durableId="1725447052">
    <w:abstractNumId w:val="20"/>
  </w:num>
  <w:num w:numId="8" w16cid:durableId="581181116">
    <w:abstractNumId w:val="26"/>
  </w:num>
  <w:num w:numId="9" w16cid:durableId="79641534">
    <w:abstractNumId w:val="11"/>
  </w:num>
  <w:num w:numId="10" w16cid:durableId="54551597">
    <w:abstractNumId w:val="21"/>
  </w:num>
  <w:num w:numId="11" w16cid:durableId="882792044">
    <w:abstractNumId w:val="17"/>
  </w:num>
  <w:num w:numId="12" w16cid:durableId="1077094795">
    <w:abstractNumId w:val="1"/>
  </w:num>
  <w:num w:numId="13" w16cid:durableId="1838419167">
    <w:abstractNumId w:val="8"/>
  </w:num>
  <w:num w:numId="14" w16cid:durableId="1262378115">
    <w:abstractNumId w:val="18"/>
  </w:num>
  <w:num w:numId="15" w16cid:durableId="1673559308">
    <w:abstractNumId w:val="7"/>
  </w:num>
  <w:num w:numId="16" w16cid:durableId="1666934617">
    <w:abstractNumId w:val="15"/>
  </w:num>
  <w:num w:numId="17" w16cid:durableId="1606188847">
    <w:abstractNumId w:val="0"/>
  </w:num>
  <w:num w:numId="18" w16cid:durableId="400520724">
    <w:abstractNumId w:val="10"/>
  </w:num>
  <w:num w:numId="19" w16cid:durableId="819538384">
    <w:abstractNumId w:val="5"/>
  </w:num>
  <w:num w:numId="20" w16cid:durableId="774792711">
    <w:abstractNumId w:val="16"/>
  </w:num>
  <w:num w:numId="21" w16cid:durableId="285695289">
    <w:abstractNumId w:val="22"/>
  </w:num>
  <w:num w:numId="22" w16cid:durableId="447970143">
    <w:abstractNumId w:val="23"/>
  </w:num>
  <w:num w:numId="23" w16cid:durableId="1987082415">
    <w:abstractNumId w:val="9"/>
  </w:num>
  <w:num w:numId="24" w16cid:durableId="936983719">
    <w:abstractNumId w:val="12"/>
  </w:num>
  <w:num w:numId="25" w16cid:durableId="2037652869">
    <w:abstractNumId w:val="14"/>
  </w:num>
  <w:num w:numId="26" w16cid:durableId="108552837">
    <w:abstractNumId w:val="14"/>
  </w:num>
  <w:num w:numId="27" w16cid:durableId="2036686473">
    <w:abstractNumId w:val="14"/>
  </w:num>
  <w:num w:numId="28" w16cid:durableId="2082361414">
    <w:abstractNumId w:val="14"/>
  </w:num>
  <w:num w:numId="29" w16cid:durableId="1729260915">
    <w:abstractNumId w:val="14"/>
  </w:num>
  <w:num w:numId="30" w16cid:durableId="902830707">
    <w:abstractNumId w:val="14"/>
  </w:num>
  <w:num w:numId="31" w16cid:durableId="2055496528">
    <w:abstractNumId w:val="14"/>
  </w:num>
  <w:num w:numId="32" w16cid:durableId="1004087226">
    <w:abstractNumId w:val="14"/>
  </w:num>
  <w:num w:numId="33" w16cid:durableId="1606377050">
    <w:abstractNumId w:val="14"/>
  </w:num>
  <w:num w:numId="34" w16cid:durableId="1016689372">
    <w:abstractNumId w:val="19"/>
  </w:num>
  <w:num w:numId="35" w16cid:durableId="19840375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816"/>
    <w:rsid w:val="00005EE2"/>
    <w:rsid w:val="00013D98"/>
    <w:rsid w:val="000170FD"/>
    <w:rsid w:val="00024328"/>
    <w:rsid w:val="00030E99"/>
    <w:rsid w:val="00032874"/>
    <w:rsid w:val="000604F6"/>
    <w:rsid w:val="00066736"/>
    <w:rsid w:val="0006771C"/>
    <w:rsid w:val="00067A42"/>
    <w:rsid w:val="000A113C"/>
    <w:rsid w:val="000A49AD"/>
    <w:rsid w:val="000C356D"/>
    <w:rsid w:val="000E4206"/>
    <w:rsid w:val="000F21D5"/>
    <w:rsid w:val="000F3F24"/>
    <w:rsid w:val="00107EC8"/>
    <w:rsid w:val="00112F09"/>
    <w:rsid w:val="0011309D"/>
    <w:rsid w:val="00115A16"/>
    <w:rsid w:val="00134E83"/>
    <w:rsid w:val="00154664"/>
    <w:rsid w:val="0015520B"/>
    <w:rsid w:val="00156CF2"/>
    <w:rsid w:val="0017601A"/>
    <w:rsid w:val="0018316E"/>
    <w:rsid w:val="001A1A87"/>
    <w:rsid w:val="001B291A"/>
    <w:rsid w:val="001D2CF7"/>
    <w:rsid w:val="001D5336"/>
    <w:rsid w:val="001E7DD6"/>
    <w:rsid w:val="001F0BF7"/>
    <w:rsid w:val="002001F5"/>
    <w:rsid w:val="002138F4"/>
    <w:rsid w:val="00231138"/>
    <w:rsid w:val="00283889"/>
    <w:rsid w:val="002A4AEE"/>
    <w:rsid w:val="003247D9"/>
    <w:rsid w:val="00330B68"/>
    <w:rsid w:val="003338E4"/>
    <w:rsid w:val="00371B85"/>
    <w:rsid w:val="0037680F"/>
    <w:rsid w:val="00381807"/>
    <w:rsid w:val="003B217C"/>
    <w:rsid w:val="003B578D"/>
    <w:rsid w:val="003D04E0"/>
    <w:rsid w:val="003D3C4E"/>
    <w:rsid w:val="003D62BD"/>
    <w:rsid w:val="003D6397"/>
    <w:rsid w:val="003E21DE"/>
    <w:rsid w:val="003F149A"/>
    <w:rsid w:val="003F764C"/>
    <w:rsid w:val="00403874"/>
    <w:rsid w:val="00404B3C"/>
    <w:rsid w:val="0042676A"/>
    <w:rsid w:val="00432054"/>
    <w:rsid w:val="00445D4B"/>
    <w:rsid w:val="0045503D"/>
    <w:rsid w:val="004B79FA"/>
    <w:rsid w:val="004D1502"/>
    <w:rsid w:val="004E2D34"/>
    <w:rsid w:val="004E768A"/>
    <w:rsid w:val="004F5191"/>
    <w:rsid w:val="00561656"/>
    <w:rsid w:val="00567EDF"/>
    <w:rsid w:val="00581277"/>
    <w:rsid w:val="0059671B"/>
    <w:rsid w:val="005B7C6A"/>
    <w:rsid w:val="005F46E9"/>
    <w:rsid w:val="006146FB"/>
    <w:rsid w:val="0063520C"/>
    <w:rsid w:val="00644B75"/>
    <w:rsid w:val="0064745D"/>
    <w:rsid w:val="00650591"/>
    <w:rsid w:val="006657AE"/>
    <w:rsid w:val="006A6675"/>
    <w:rsid w:val="006B7336"/>
    <w:rsid w:val="006C6433"/>
    <w:rsid w:val="006F1CF5"/>
    <w:rsid w:val="006F48D8"/>
    <w:rsid w:val="006F5B9A"/>
    <w:rsid w:val="006F6413"/>
    <w:rsid w:val="007006A6"/>
    <w:rsid w:val="00740ADD"/>
    <w:rsid w:val="00743F93"/>
    <w:rsid w:val="007478C8"/>
    <w:rsid w:val="007527C3"/>
    <w:rsid w:val="00786BC2"/>
    <w:rsid w:val="007A7D4D"/>
    <w:rsid w:val="007B6E75"/>
    <w:rsid w:val="007D5EFB"/>
    <w:rsid w:val="007E67DA"/>
    <w:rsid w:val="00814052"/>
    <w:rsid w:val="008146A2"/>
    <w:rsid w:val="00820F3C"/>
    <w:rsid w:val="0082563C"/>
    <w:rsid w:val="0083512D"/>
    <w:rsid w:val="00844CCA"/>
    <w:rsid w:val="008476E6"/>
    <w:rsid w:val="00847AB5"/>
    <w:rsid w:val="0087780C"/>
    <w:rsid w:val="00880FE7"/>
    <w:rsid w:val="00883A52"/>
    <w:rsid w:val="0088619B"/>
    <w:rsid w:val="008B75C2"/>
    <w:rsid w:val="008E2516"/>
    <w:rsid w:val="008E25E3"/>
    <w:rsid w:val="008E3816"/>
    <w:rsid w:val="008F09C3"/>
    <w:rsid w:val="008F3F6B"/>
    <w:rsid w:val="00915A84"/>
    <w:rsid w:val="0093106F"/>
    <w:rsid w:val="00936ABC"/>
    <w:rsid w:val="0094215E"/>
    <w:rsid w:val="00943F2A"/>
    <w:rsid w:val="00946921"/>
    <w:rsid w:val="00947019"/>
    <w:rsid w:val="00976B3F"/>
    <w:rsid w:val="00982657"/>
    <w:rsid w:val="00994E01"/>
    <w:rsid w:val="009B46E6"/>
    <w:rsid w:val="009C2F2D"/>
    <w:rsid w:val="009D1504"/>
    <w:rsid w:val="009D51EB"/>
    <w:rsid w:val="009D66DF"/>
    <w:rsid w:val="009D7C95"/>
    <w:rsid w:val="009E523D"/>
    <w:rsid w:val="009E63F1"/>
    <w:rsid w:val="009F2B84"/>
    <w:rsid w:val="009F40FF"/>
    <w:rsid w:val="00A03DA5"/>
    <w:rsid w:val="00A24E0A"/>
    <w:rsid w:val="00A42B0E"/>
    <w:rsid w:val="00A60C7E"/>
    <w:rsid w:val="00A86745"/>
    <w:rsid w:val="00A90461"/>
    <w:rsid w:val="00A95D2B"/>
    <w:rsid w:val="00AA0F20"/>
    <w:rsid w:val="00AB1E4D"/>
    <w:rsid w:val="00AC324B"/>
    <w:rsid w:val="00AD688E"/>
    <w:rsid w:val="00AD7191"/>
    <w:rsid w:val="00AE0D3C"/>
    <w:rsid w:val="00AF1D70"/>
    <w:rsid w:val="00AF32F7"/>
    <w:rsid w:val="00B479C3"/>
    <w:rsid w:val="00B52474"/>
    <w:rsid w:val="00B75C22"/>
    <w:rsid w:val="00B9302A"/>
    <w:rsid w:val="00BA71CF"/>
    <w:rsid w:val="00BC2355"/>
    <w:rsid w:val="00BD784C"/>
    <w:rsid w:val="00BE3392"/>
    <w:rsid w:val="00C002B0"/>
    <w:rsid w:val="00C14C35"/>
    <w:rsid w:val="00C327D5"/>
    <w:rsid w:val="00C34BAF"/>
    <w:rsid w:val="00C37D34"/>
    <w:rsid w:val="00C54E27"/>
    <w:rsid w:val="00C563DE"/>
    <w:rsid w:val="00C617A8"/>
    <w:rsid w:val="00C66A64"/>
    <w:rsid w:val="00C9668E"/>
    <w:rsid w:val="00CA5729"/>
    <w:rsid w:val="00CB06DE"/>
    <w:rsid w:val="00CB17D8"/>
    <w:rsid w:val="00CB55F6"/>
    <w:rsid w:val="00CD1729"/>
    <w:rsid w:val="00CE7DA4"/>
    <w:rsid w:val="00D05E0A"/>
    <w:rsid w:val="00D064C3"/>
    <w:rsid w:val="00D45D1E"/>
    <w:rsid w:val="00D511C6"/>
    <w:rsid w:val="00D54F49"/>
    <w:rsid w:val="00D74E49"/>
    <w:rsid w:val="00D87E17"/>
    <w:rsid w:val="00DA1318"/>
    <w:rsid w:val="00DC0F36"/>
    <w:rsid w:val="00DC54CD"/>
    <w:rsid w:val="00DD35E5"/>
    <w:rsid w:val="00DD5FB8"/>
    <w:rsid w:val="00E22571"/>
    <w:rsid w:val="00E50F63"/>
    <w:rsid w:val="00E848D2"/>
    <w:rsid w:val="00EA1EC0"/>
    <w:rsid w:val="00EB135D"/>
    <w:rsid w:val="00ED3E30"/>
    <w:rsid w:val="00F14BE8"/>
    <w:rsid w:val="00F26C12"/>
    <w:rsid w:val="00F26F11"/>
    <w:rsid w:val="00F46C65"/>
    <w:rsid w:val="00F56225"/>
    <w:rsid w:val="00F7147F"/>
    <w:rsid w:val="00F95255"/>
    <w:rsid w:val="00FE2638"/>
    <w:rsid w:val="00FE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BAC7"/>
  <w15:docId w15:val="{2FE2E2D7-9218-48F9-BCB2-9B1F2E44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381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38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16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C9668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F26C12"/>
    <w:rPr>
      <w:color w:val="808080"/>
    </w:rPr>
  </w:style>
  <w:style w:type="paragraph" w:styleId="NormalWeb">
    <w:name w:val="Normal (Web)"/>
    <w:basedOn w:val="Normal"/>
    <w:uiPriority w:val="99"/>
    <w:unhideWhenUsed/>
    <w:rsid w:val="006F5B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1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71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2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6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FF7B260-F466-48BE-99BF-0845B0D7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Hewitt, Philip</dc:creator>
  <cp:lastModifiedBy>Mrs L Holt</cp:lastModifiedBy>
  <cp:revision>11</cp:revision>
  <dcterms:created xsi:type="dcterms:W3CDTF">2024-07-02T07:13:00Z</dcterms:created>
  <dcterms:modified xsi:type="dcterms:W3CDTF">2025-07-15T13:19:00Z</dcterms:modified>
</cp:coreProperties>
</file>